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仿宋" w:hAnsi="仿宋" w:eastAsia="仿宋"/>
          <w:b/>
          <w:sz w:val="28"/>
          <w:szCs w:val="28"/>
        </w:rPr>
      </w:pPr>
      <w:r>
        <w:rPr>
          <w:rFonts w:hint="eastAsia" w:ascii="仿宋" w:hAnsi="仿宋" w:eastAsia="仿宋"/>
          <w:b/>
          <w:sz w:val="28"/>
          <w:szCs w:val="28"/>
        </w:rPr>
        <w:t>附件一：</w:t>
      </w:r>
    </w:p>
    <w:p>
      <w:pPr>
        <w:snapToGrid w:val="0"/>
        <w:spacing w:line="324" w:lineRule="auto"/>
        <w:jc w:val="center"/>
        <w:rPr>
          <w:rFonts w:ascii="仿宋" w:hAnsi="仿宋" w:eastAsia="仿宋"/>
          <w:b/>
          <w:bCs/>
          <w:sz w:val="28"/>
          <w:szCs w:val="28"/>
        </w:rPr>
      </w:pPr>
      <w:bookmarkStart w:id="2" w:name="_GoBack"/>
      <w:r>
        <w:rPr>
          <w:rFonts w:hint="eastAsia" w:ascii="仿宋" w:hAnsi="仿宋" w:eastAsia="仿宋"/>
          <w:b/>
          <w:bCs/>
          <w:sz w:val="28"/>
          <w:szCs w:val="28"/>
        </w:rPr>
        <w:t>“中国抗癫痫协会</w:t>
      </w:r>
      <w:r>
        <w:rPr>
          <w:rFonts w:ascii="仿宋" w:hAnsi="仿宋" w:eastAsia="仿宋"/>
          <w:b/>
          <w:bCs/>
          <w:sz w:val="28"/>
          <w:szCs w:val="28"/>
        </w:rPr>
        <w:t>(CAAE)</w:t>
      </w:r>
      <w:r>
        <w:rPr>
          <w:rFonts w:hint="eastAsia" w:ascii="仿宋" w:hAnsi="仿宋" w:eastAsia="仿宋"/>
          <w:b/>
          <w:bCs/>
          <w:sz w:val="28"/>
          <w:szCs w:val="28"/>
        </w:rPr>
        <w:t>脑电图培训基地”设立标准</w:t>
      </w:r>
    </w:p>
    <w:bookmarkEnd w:id="2"/>
    <w:p>
      <w:pPr>
        <w:snapToGrid w:val="0"/>
        <w:spacing w:before="156" w:beforeLines="50" w:line="360" w:lineRule="auto"/>
        <w:rPr>
          <w:rFonts w:ascii="仿宋" w:hAnsi="仿宋" w:eastAsia="仿宋"/>
          <w:sz w:val="28"/>
          <w:szCs w:val="28"/>
        </w:rPr>
      </w:pPr>
      <w:r>
        <w:rPr>
          <w:rFonts w:hint="eastAsia" w:ascii="仿宋" w:hAnsi="仿宋" w:eastAsia="仿宋"/>
          <w:sz w:val="28"/>
          <w:szCs w:val="28"/>
        </w:rPr>
        <w:t>一、设立脑电图培训基地的意义：</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近些年来，我国的脑电图专业水平在多方的推动下有了长足进步，但各地发展水平仍不均衡。很多医院脑电图从业人员缺乏专业培训的机会，操作和阅图不规范，技术长期在低水平徘徊，严重影响癫痫等相关疾病的临床诊断水平。究其原因，有的是因为本单位和科室出差及进修经费紧张，而更主要的还是因为我国专业的脑电图培训机构和师资短缺。</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因此，中国抗癫痫协会脑电图与神经电生理分会计划在各地遴选一批在脑电图专业方面有良好基础、有相当规模、且有较高的癫痫及相关疾病诊疗水平并有教学能力的单位，作为CAAE的脑电图培训基地，承担起本地区基层医院专业人员的脑电图培训任务，促进全国脑电图水平整体的提高。</w:t>
      </w:r>
    </w:p>
    <w:p>
      <w:pPr>
        <w:snapToGrid w:val="0"/>
        <w:spacing w:line="360" w:lineRule="auto"/>
        <w:rPr>
          <w:rFonts w:ascii="仿宋" w:hAnsi="仿宋" w:eastAsia="仿宋"/>
          <w:sz w:val="28"/>
          <w:szCs w:val="28"/>
        </w:rPr>
      </w:pPr>
      <w:bookmarkStart w:id="0" w:name="_Hlk503782738"/>
      <w:r>
        <w:rPr>
          <w:rFonts w:hint="eastAsia" w:ascii="仿宋" w:hAnsi="仿宋" w:eastAsia="仿宋"/>
          <w:sz w:val="28"/>
          <w:szCs w:val="28"/>
        </w:rPr>
        <w:t>二、脑电图培训基地需具备以下基本条件</w:t>
      </w:r>
      <w:bookmarkEnd w:id="0"/>
      <w:r>
        <w:rPr>
          <w:rFonts w:hint="eastAsia" w:ascii="仿宋" w:hAnsi="仿宋" w:eastAsia="仿宋"/>
          <w:sz w:val="28"/>
          <w:szCs w:val="28"/>
        </w:rPr>
        <w:t>：</w:t>
      </w:r>
    </w:p>
    <w:p>
      <w:pPr>
        <w:pStyle w:val="4"/>
        <w:numPr>
          <w:ilvl w:val="0"/>
          <w:numId w:val="1"/>
        </w:numPr>
        <w:tabs>
          <w:tab w:val="left" w:pos="851"/>
          <w:tab w:val="left" w:pos="993"/>
        </w:tabs>
        <w:snapToGrid w:val="0"/>
        <w:spacing w:line="360" w:lineRule="auto"/>
        <w:ind w:left="0" w:firstLine="567" w:firstLineChars="0"/>
        <w:rPr>
          <w:rFonts w:ascii="仿宋" w:hAnsi="仿宋" w:eastAsia="仿宋"/>
          <w:sz w:val="28"/>
          <w:szCs w:val="28"/>
        </w:rPr>
      </w:pPr>
      <w:r>
        <w:rPr>
          <w:rFonts w:hint="eastAsia" w:ascii="仿宋" w:hAnsi="仿宋" w:eastAsia="仿宋"/>
          <w:sz w:val="28"/>
          <w:szCs w:val="28"/>
        </w:rPr>
        <w:t>三甲医院或以神经专科为主的二级医院；</w:t>
      </w:r>
    </w:p>
    <w:p>
      <w:pPr>
        <w:pStyle w:val="4"/>
        <w:numPr>
          <w:ilvl w:val="0"/>
          <w:numId w:val="1"/>
        </w:numPr>
        <w:tabs>
          <w:tab w:val="left" w:pos="851"/>
          <w:tab w:val="left" w:pos="993"/>
        </w:tabs>
        <w:snapToGrid w:val="0"/>
        <w:spacing w:line="360" w:lineRule="auto"/>
        <w:ind w:left="0" w:firstLine="567" w:firstLineChars="0"/>
        <w:rPr>
          <w:rFonts w:ascii="仿宋" w:hAnsi="仿宋" w:eastAsia="仿宋"/>
          <w:sz w:val="28"/>
          <w:szCs w:val="28"/>
        </w:rPr>
      </w:pPr>
      <w:r>
        <w:rPr>
          <w:rFonts w:hint="eastAsia" w:ascii="仿宋" w:hAnsi="仿宋" w:eastAsia="仿宋"/>
          <w:sz w:val="28"/>
          <w:szCs w:val="28"/>
        </w:rPr>
        <w:t>有良好的脑电图专业基础和系统规范的工作流程，并具有一定规模。至少有</w:t>
      </w:r>
      <w:r>
        <w:rPr>
          <w:rFonts w:ascii="仿宋" w:hAnsi="仿宋" w:eastAsia="仿宋"/>
          <w:sz w:val="28"/>
          <w:szCs w:val="28"/>
        </w:rPr>
        <w:t>10</w:t>
      </w:r>
      <w:r>
        <w:rPr>
          <w:rFonts w:hint="eastAsia" w:ascii="仿宋" w:hAnsi="仿宋" w:eastAsia="仿宋"/>
          <w:sz w:val="28"/>
          <w:szCs w:val="28"/>
        </w:rPr>
        <w:t>台（含）以上数字化视频脑电图仪，仪器要求至少32通道，采样率至少500Hz或更高，可灵活编排导联，带宽0.1</w:t>
      </w:r>
      <w:bookmarkStart w:id="1" w:name="_Hlk502911728"/>
      <w:r>
        <w:rPr>
          <w:rFonts w:hint="eastAsia" w:ascii="仿宋" w:hAnsi="仿宋" w:eastAsia="仿宋"/>
          <w:sz w:val="28"/>
          <w:szCs w:val="28"/>
        </w:rPr>
        <w:t>～</w:t>
      </w:r>
      <w:bookmarkEnd w:id="1"/>
      <w:r>
        <w:rPr>
          <w:rFonts w:hint="eastAsia" w:ascii="仿宋" w:hAnsi="仿宋" w:eastAsia="仿宋"/>
          <w:sz w:val="28"/>
          <w:szCs w:val="28"/>
        </w:rPr>
        <w:t>120Hz或更宽；可常规开展长程视频脑电图监测，包括婴幼儿脑电图记录、闪光刺激、蝶骨电极等检测技术。</w:t>
      </w:r>
    </w:p>
    <w:p>
      <w:pPr>
        <w:pStyle w:val="4"/>
        <w:numPr>
          <w:ilvl w:val="0"/>
          <w:numId w:val="1"/>
        </w:numPr>
        <w:tabs>
          <w:tab w:val="left" w:pos="851"/>
          <w:tab w:val="left" w:pos="993"/>
        </w:tabs>
        <w:snapToGrid w:val="0"/>
        <w:spacing w:line="360" w:lineRule="auto"/>
        <w:ind w:left="0" w:firstLine="567" w:firstLineChars="0"/>
        <w:rPr>
          <w:rFonts w:ascii="仿宋" w:hAnsi="仿宋" w:eastAsia="仿宋"/>
          <w:sz w:val="28"/>
          <w:szCs w:val="28"/>
        </w:rPr>
      </w:pPr>
      <w:r>
        <w:rPr>
          <w:rFonts w:hint="eastAsia" w:ascii="仿宋" w:hAnsi="仿宋" w:eastAsia="仿宋"/>
          <w:sz w:val="28"/>
          <w:szCs w:val="28"/>
        </w:rPr>
        <w:t>培训基地须是协会理事单位或脑电图分会委员单位，具有一定的师资力量和带教能力，学科发展在本地区具有影响力。从事脑电图的医技人员中，至少有1名通过脑电图专业高级水平考试，同时至少有</w:t>
      </w:r>
      <w:r>
        <w:rPr>
          <w:rFonts w:ascii="仿宋" w:hAnsi="仿宋" w:eastAsia="仿宋"/>
          <w:sz w:val="28"/>
          <w:szCs w:val="28"/>
        </w:rPr>
        <w:t>2</w:t>
      </w:r>
      <w:r>
        <w:rPr>
          <w:rFonts w:hint="eastAsia" w:ascii="仿宋" w:hAnsi="仿宋" w:eastAsia="仿宋"/>
          <w:sz w:val="28"/>
          <w:szCs w:val="28"/>
        </w:rPr>
        <w:t>名通过脑电图专业中级水平考试或脑电图专业中级技术职称考试。</w:t>
      </w:r>
    </w:p>
    <w:p>
      <w:pPr>
        <w:pStyle w:val="4"/>
        <w:numPr>
          <w:ilvl w:val="0"/>
          <w:numId w:val="1"/>
        </w:numPr>
        <w:tabs>
          <w:tab w:val="left" w:pos="851"/>
        </w:tabs>
        <w:snapToGrid w:val="0"/>
        <w:spacing w:line="360" w:lineRule="auto"/>
        <w:ind w:left="0" w:firstLine="567" w:firstLineChars="0"/>
        <w:rPr>
          <w:rFonts w:ascii="仿宋" w:hAnsi="仿宋" w:eastAsia="仿宋"/>
          <w:sz w:val="28"/>
          <w:szCs w:val="28"/>
        </w:rPr>
      </w:pPr>
      <w:r>
        <w:rPr>
          <w:rFonts w:hint="eastAsia" w:ascii="仿宋" w:hAnsi="仿宋" w:eastAsia="仿宋"/>
          <w:sz w:val="28"/>
          <w:szCs w:val="28"/>
        </w:rPr>
        <w:t>具有一定的工作量，以保证进修学员有足够的实践机会。既往3年内每年颅外EEG记录人数在</w:t>
      </w:r>
      <w:r>
        <w:rPr>
          <w:rFonts w:ascii="仿宋" w:hAnsi="仿宋" w:eastAsia="仿宋"/>
          <w:sz w:val="28"/>
          <w:szCs w:val="28"/>
        </w:rPr>
        <w:t>5000</w:t>
      </w:r>
      <w:r>
        <w:rPr>
          <w:rFonts w:hint="eastAsia" w:ascii="仿宋" w:hAnsi="仿宋" w:eastAsia="仿宋"/>
          <w:sz w:val="28"/>
          <w:szCs w:val="28"/>
        </w:rPr>
        <w:t>例次以上。</w:t>
      </w:r>
    </w:p>
    <w:p>
      <w:pPr>
        <w:pStyle w:val="4"/>
        <w:numPr>
          <w:ilvl w:val="0"/>
          <w:numId w:val="1"/>
        </w:numPr>
        <w:tabs>
          <w:tab w:val="left" w:pos="851"/>
        </w:tabs>
        <w:snapToGrid w:val="0"/>
        <w:spacing w:line="360" w:lineRule="auto"/>
        <w:ind w:left="0" w:firstLine="567" w:firstLineChars="0"/>
        <w:rPr>
          <w:rFonts w:ascii="仿宋" w:hAnsi="仿宋" w:eastAsia="仿宋"/>
          <w:sz w:val="28"/>
          <w:szCs w:val="28"/>
        </w:rPr>
      </w:pPr>
      <w:r>
        <w:rPr>
          <w:rFonts w:hint="eastAsia" w:ascii="仿宋" w:hAnsi="仿宋" w:eastAsia="仿宋"/>
          <w:sz w:val="28"/>
          <w:szCs w:val="28"/>
        </w:rPr>
        <w:t>脑电图室有既往3年以上完整系统的EEG记录数据库，并承诺对进修学员开放以供学习。</w:t>
      </w:r>
    </w:p>
    <w:p>
      <w:pPr>
        <w:pStyle w:val="4"/>
        <w:numPr>
          <w:ilvl w:val="0"/>
          <w:numId w:val="1"/>
        </w:numPr>
        <w:tabs>
          <w:tab w:val="left" w:pos="851"/>
        </w:tabs>
        <w:snapToGrid w:val="0"/>
        <w:spacing w:line="360" w:lineRule="auto"/>
        <w:ind w:left="0" w:firstLine="567" w:firstLineChars="0"/>
        <w:rPr>
          <w:rFonts w:ascii="仿宋" w:hAnsi="仿宋" w:eastAsia="仿宋"/>
          <w:sz w:val="28"/>
          <w:szCs w:val="28"/>
        </w:rPr>
      </w:pPr>
      <w:r>
        <w:rPr>
          <w:rFonts w:hint="eastAsia" w:ascii="仿宋" w:hAnsi="仿宋" w:eastAsia="仿宋"/>
          <w:sz w:val="28"/>
          <w:szCs w:val="28"/>
        </w:rPr>
        <w:t>制定培训计划，除安排进修学员接受操作和阅图训练外，还应定期安排讨论或授课等形式的学习。</w:t>
      </w:r>
    </w:p>
    <w:p>
      <w:pPr>
        <w:pStyle w:val="4"/>
        <w:numPr>
          <w:ilvl w:val="0"/>
          <w:numId w:val="1"/>
        </w:numPr>
        <w:tabs>
          <w:tab w:val="left" w:pos="851"/>
        </w:tabs>
        <w:snapToGrid w:val="0"/>
        <w:spacing w:line="360" w:lineRule="auto"/>
        <w:ind w:left="0" w:firstLine="567" w:firstLineChars="0"/>
        <w:rPr>
          <w:rFonts w:ascii="仿宋" w:hAnsi="仿宋" w:eastAsia="仿宋"/>
          <w:sz w:val="28"/>
          <w:szCs w:val="28"/>
        </w:rPr>
      </w:pPr>
      <w:r>
        <w:rPr>
          <w:rFonts w:hint="eastAsia" w:ascii="仿宋" w:hAnsi="仿宋" w:eastAsia="仿宋"/>
          <w:sz w:val="28"/>
          <w:szCs w:val="28"/>
        </w:rPr>
        <w:t>进修时间3～6个月，每年培训学员不少于10人（不含短期参观学习），学员在进修期间应掌握脑电图基础知识、规范化的电极安放、仪器操作及阅图分析和EEG诊断技术。完成进修学习的学员应至少达到脑电图专业初级水平或初级技术职称的水平（注：以其后来参加相关考试的成绩为依据，此项是“基地</w:t>
      </w:r>
      <w:r>
        <w:rPr>
          <w:rFonts w:ascii="仿宋" w:hAnsi="仿宋" w:eastAsia="仿宋"/>
          <w:sz w:val="28"/>
          <w:szCs w:val="28"/>
        </w:rPr>
        <w:t>”</w:t>
      </w:r>
      <w:r>
        <w:rPr>
          <w:rFonts w:hint="eastAsia" w:ascii="仿宋" w:hAnsi="仿宋" w:eastAsia="仿宋"/>
          <w:sz w:val="28"/>
          <w:szCs w:val="28"/>
        </w:rPr>
        <w:t>复核评估的必要条件之一）。</w:t>
      </w:r>
    </w:p>
    <w:p>
      <w:pPr>
        <w:pStyle w:val="4"/>
        <w:numPr>
          <w:ilvl w:val="0"/>
          <w:numId w:val="1"/>
        </w:numPr>
        <w:tabs>
          <w:tab w:val="left" w:pos="851"/>
        </w:tabs>
        <w:snapToGrid w:val="0"/>
        <w:spacing w:line="360" w:lineRule="auto"/>
        <w:ind w:left="0" w:firstLine="568" w:firstLineChars="0"/>
        <w:rPr>
          <w:rFonts w:ascii="仿宋" w:hAnsi="仿宋" w:eastAsia="仿宋"/>
          <w:sz w:val="28"/>
          <w:szCs w:val="28"/>
        </w:rPr>
      </w:pPr>
      <w:r>
        <w:rPr>
          <w:rFonts w:hint="eastAsia" w:ascii="仿宋" w:hAnsi="仿宋" w:eastAsia="仿宋"/>
          <w:sz w:val="28"/>
          <w:szCs w:val="28"/>
        </w:rPr>
        <w:t>以下三项工作为加分项：开展ICU床旁脑电监测工作；设有儿科脑电图室的应开展新生儿脑电图记录；使用“CAAE脑电图电子报告系统”。</w:t>
      </w:r>
    </w:p>
    <w:p>
      <w:pPr>
        <w:tabs>
          <w:tab w:val="left" w:pos="851"/>
        </w:tabs>
        <w:snapToGrid w:val="0"/>
        <w:spacing w:line="360" w:lineRule="auto"/>
        <w:rPr>
          <w:rFonts w:ascii="仿宋" w:hAnsi="仿宋" w:eastAsia="仿宋"/>
          <w:sz w:val="28"/>
          <w:szCs w:val="28"/>
        </w:rPr>
      </w:pPr>
      <w:r>
        <w:rPr>
          <w:rFonts w:hint="eastAsia" w:ascii="仿宋" w:hAnsi="仿宋" w:eastAsia="仿宋"/>
          <w:sz w:val="28"/>
          <w:szCs w:val="28"/>
        </w:rPr>
        <w:t>三、脑电图培训基地设立流程：</w:t>
      </w:r>
    </w:p>
    <w:p>
      <w:pPr>
        <w:snapToGrid w:val="0"/>
        <w:spacing w:line="360" w:lineRule="auto"/>
        <w:ind w:firstLine="57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．20</w:t>
      </w:r>
      <w:r>
        <w:rPr>
          <w:rFonts w:ascii="仿宋" w:hAnsi="仿宋" w:eastAsia="仿宋"/>
          <w:sz w:val="28"/>
          <w:szCs w:val="28"/>
        </w:rPr>
        <w:t>21</w:t>
      </w:r>
      <w:r>
        <w:rPr>
          <w:rFonts w:hint="eastAsia" w:ascii="仿宋" w:hAnsi="仿宋" w:eastAsia="仿宋"/>
          <w:sz w:val="28"/>
          <w:szCs w:val="28"/>
        </w:rPr>
        <w:t>年1月：</w:t>
      </w:r>
      <w:r>
        <w:rPr>
          <w:rFonts w:ascii="仿宋" w:hAnsi="仿宋" w:eastAsia="仿宋"/>
          <w:sz w:val="28"/>
          <w:szCs w:val="28"/>
        </w:rPr>
        <w:t>CAAE</w:t>
      </w:r>
      <w:r>
        <w:rPr>
          <w:rFonts w:hint="eastAsia" w:ascii="仿宋" w:hAnsi="仿宋" w:eastAsia="仿宋"/>
          <w:sz w:val="28"/>
          <w:szCs w:val="28"/>
        </w:rPr>
        <w:t>公布基地设立标准和流程，接受申报；</w:t>
      </w:r>
    </w:p>
    <w:p>
      <w:pPr>
        <w:snapToGrid w:val="0"/>
        <w:spacing w:line="360" w:lineRule="auto"/>
        <w:ind w:firstLine="570"/>
        <w:rPr>
          <w:rFonts w:ascii="仿宋" w:hAnsi="仿宋" w:eastAsia="仿宋"/>
          <w:sz w:val="28"/>
          <w:szCs w:val="28"/>
        </w:rPr>
      </w:pPr>
      <w:r>
        <w:rPr>
          <w:rFonts w:hint="eastAsia" w:ascii="仿宋" w:hAnsi="仿宋" w:eastAsia="仿宋"/>
          <w:sz w:val="28"/>
          <w:szCs w:val="28"/>
        </w:rPr>
        <w:t>2．20</w:t>
      </w:r>
      <w:r>
        <w:rPr>
          <w:rFonts w:ascii="仿宋" w:hAnsi="仿宋" w:eastAsia="仿宋"/>
          <w:sz w:val="28"/>
          <w:szCs w:val="28"/>
        </w:rPr>
        <w:t>21</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w:t>
      </w:r>
      <w:r>
        <w:rPr>
          <w:rFonts w:ascii="仿宋" w:hAnsi="仿宋" w:eastAsia="仿宋"/>
          <w:sz w:val="28"/>
          <w:szCs w:val="28"/>
        </w:rPr>
        <w:t>10</w:t>
      </w:r>
      <w:r>
        <w:rPr>
          <w:rFonts w:hint="eastAsia" w:ascii="仿宋" w:hAnsi="仿宋" w:eastAsia="仿宋"/>
          <w:sz w:val="28"/>
          <w:szCs w:val="28"/>
        </w:rPr>
        <w:t>日前，申报工作截止；</w:t>
      </w:r>
    </w:p>
    <w:p>
      <w:pPr>
        <w:snapToGrid w:val="0"/>
        <w:spacing w:line="360" w:lineRule="auto"/>
        <w:ind w:firstLine="570"/>
        <w:rPr>
          <w:rFonts w:ascii="仿宋" w:hAnsi="仿宋" w:eastAsia="仿宋"/>
          <w:sz w:val="28"/>
          <w:szCs w:val="28"/>
        </w:rPr>
      </w:pPr>
      <w:r>
        <w:rPr>
          <w:rFonts w:hint="eastAsia" w:ascii="仿宋" w:hAnsi="仿宋" w:eastAsia="仿宋"/>
          <w:sz w:val="28"/>
          <w:szCs w:val="28"/>
        </w:rPr>
        <w:t>3．2</w:t>
      </w:r>
      <w:r>
        <w:rPr>
          <w:rFonts w:ascii="仿宋" w:hAnsi="仿宋" w:eastAsia="仿宋"/>
          <w:sz w:val="28"/>
          <w:szCs w:val="28"/>
        </w:rPr>
        <w:t>021</w:t>
      </w:r>
      <w:r>
        <w:rPr>
          <w:rFonts w:hint="eastAsia" w:ascii="仿宋" w:hAnsi="仿宋" w:eastAsia="仿宋"/>
          <w:sz w:val="28"/>
          <w:szCs w:val="28"/>
        </w:rPr>
        <w:t>年3月底前：分会组织专家组对基地初评；</w:t>
      </w:r>
    </w:p>
    <w:p>
      <w:pPr>
        <w:snapToGrid w:val="0"/>
        <w:spacing w:line="360" w:lineRule="auto"/>
        <w:ind w:firstLine="57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2021</w:t>
      </w:r>
      <w:r>
        <w:rPr>
          <w:rFonts w:hint="eastAsia" w:ascii="仿宋" w:hAnsi="仿宋" w:eastAsia="仿宋"/>
          <w:sz w:val="28"/>
          <w:szCs w:val="28"/>
        </w:rPr>
        <w:t>年4-</w:t>
      </w:r>
      <w:r>
        <w:rPr>
          <w:rFonts w:ascii="仿宋" w:hAnsi="仿宋" w:eastAsia="仿宋"/>
          <w:sz w:val="28"/>
          <w:szCs w:val="28"/>
        </w:rPr>
        <w:t>6</w:t>
      </w:r>
      <w:r>
        <w:rPr>
          <w:rFonts w:hint="eastAsia" w:ascii="仿宋" w:hAnsi="仿宋" w:eastAsia="仿宋"/>
          <w:sz w:val="28"/>
          <w:szCs w:val="28"/>
        </w:rPr>
        <w:t>月：分会组织专家组对基地复评（实地评审）；</w:t>
      </w:r>
    </w:p>
    <w:p>
      <w:pPr>
        <w:snapToGrid w:val="0"/>
        <w:spacing w:line="360" w:lineRule="auto"/>
        <w:ind w:firstLine="57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2021</w:t>
      </w:r>
      <w:r>
        <w:rPr>
          <w:rFonts w:hint="eastAsia" w:ascii="仿宋" w:hAnsi="仿宋" w:eastAsia="仿宋"/>
          <w:sz w:val="28"/>
          <w:szCs w:val="28"/>
        </w:rPr>
        <w:t>年</w:t>
      </w:r>
      <w:r>
        <w:rPr>
          <w:rFonts w:ascii="仿宋" w:hAnsi="仿宋" w:eastAsia="仿宋"/>
          <w:sz w:val="28"/>
          <w:szCs w:val="28"/>
        </w:rPr>
        <w:t>7</w:t>
      </w:r>
      <w:r>
        <w:rPr>
          <w:rFonts w:hint="eastAsia" w:ascii="仿宋" w:hAnsi="仿宋" w:eastAsia="仿宋"/>
          <w:sz w:val="28"/>
          <w:szCs w:val="28"/>
        </w:rPr>
        <w:t>月：公布基地评审结果；</w:t>
      </w:r>
    </w:p>
    <w:p>
      <w:pPr>
        <w:snapToGrid w:val="0"/>
        <w:spacing w:line="360" w:lineRule="auto"/>
        <w:ind w:firstLine="57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．2</w:t>
      </w:r>
      <w:r>
        <w:rPr>
          <w:rFonts w:ascii="仿宋" w:hAnsi="仿宋" w:eastAsia="仿宋"/>
          <w:sz w:val="28"/>
          <w:szCs w:val="28"/>
        </w:rPr>
        <w:t>021</w:t>
      </w:r>
      <w:r>
        <w:rPr>
          <w:rFonts w:hint="eastAsia" w:ascii="仿宋" w:hAnsi="仿宋" w:eastAsia="仿宋"/>
          <w:sz w:val="28"/>
          <w:szCs w:val="28"/>
        </w:rPr>
        <w:t>年10月：“癫痫论坛”上集中授牌；</w:t>
      </w:r>
    </w:p>
    <w:p>
      <w:pPr>
        <w:snapToGrid w:val="0"/>
        <w:spacing w:line="360" w:lineRule="auto"/>
        <w:ind w:firstLine="57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．基地有效期为三年，三年到期，重新复核评估，复核通过即可延续三年。</w:t>
      </w:r>
    </w:p>
    <w:p>
      <w:pPr>
        <w:snapToGrid w:val="0"/>
        <w:spacing w:line="360" w:lineRule="auto"/>
        <w:ind w:firstLine="57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721E"/>
    <w:multiLevelType w:val="multilevel"/>
    <w:tmpl w:val="1EF6721E"/>
    <w:lvl w:ilvl="0" w:tentative="0">
      <w:start w:val="1"/>
      <w:numFmt w:val="decimal"/>
      <w:lvlText w:val="%1."/>
      <w:lvlJc w:val="left"/>
      <w:pPr>
        <w:ind w:left="928"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74FEF"/>
    <w:rsid w:val="5197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2021-01-27T03:30:00Z</dcterms:created>
  <dc:creator>xiewei</dc:creator>
  <cp:lastModifiedBy>xiewei</cp:lastModifiedBy>
  <dcterms:modified xsi:type="dcterms:W3CDTF">2021-01-27T03:31:42Z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